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02" w:rsidRPr="00F81202" w:rsidRDefault="00F81202" w:rsidP="00880138">
      <w:pPr>
        <w:adjustRightInd/>
        <w:snapToGrid/>
        <w:spacing w:before="100" w:beforeAutospacing="1" w:after="100" w:afterAutospacing="1"/>
        <w:jc w:val="center"/>
        <w:outlineLvl w:val="0"/>
        <w:rPr>
          <w:rFonts w:ascii="宋体" w:eastAsia="宋体" w:hAnsi="宋体" w:cs="宋体"/>
          <w:b/>
          <w:bCs/>
          <w:kern w:val="36"/>
          <w:sz w:val="48"/>
          <w:szCs w:val="48"/>
        </w:rPr>
      </w:pPr>
      <w:r w:rsidRPr="00F81202">
        <w:rPr>
          <w:rFonts w:ascii="宋体" w:eastAsia="宋体" w:hAnsi="宋体" w:cs="宋体"/>
          <w:b/>
          <w:bCs/>
          <w:kern w:val="36"/>
          <w:sz w:val="48"/>
          <w:szCs w:val="48"/>
        </w:rPr>
        <w:t>锦州医科大学20</w:t>
      </w:r>
      <w:r w:rsidR="00880138">
        <w:rPr>
          <w:rFonts w:ascii="宋体" w:eastAsia="宋体" w:hAnsi="宋体" w:cs="宋体" w:hint="eastAsia"/>
          <w:b/>
          <w:bCs/>
          <w:kern w:val="36"/>
          <w:sz w:val="48"/>
          <w:szCs w:val="48"/>
        </w:rPr>
        <w:t>20</w:t>
      </w:r>
      <w:r w:rsidRPr="00F81202">
        <w:rPr>
          <w:rFonts w:ascii="宋体" w:eastAsia="宋体" w:hAnsi="宋体" w:cs="宋体"/>
          <w:b/>
          <w:bCs/>
          <w:kern w:val="36"/>
          <w:sz w:val="48"/>
          <w:szCs w:val="48"/>
        </w:rPr>
        <w:t>年同等学力人员申请硕士学位招生简章</w:t>
      </w:r>
    </w:p>
    <w:p w:rsidR="00F81202" w:rsidRPr="00880138" w:rsidRDefault="00F81202" w:rsidP="00880138">
      <w:pPr>
        <w:adjustRightInd/>
        <w:snapToGrid/>
        <w:spacing w:after="0" w:line="360" w:lineRule="auto"/>
        <w:rPr>
          <w:rFonts w:ascii="宋体" w:eastAsia="宋体" w:hAnsi="宋体" w:cs="宋体"/>
          <w:sz w:val="28"/>
          <w:szCs w:val="28"/>
        </w:rPr>
      </w:pPr>
      <w:r w:rsidRPr="00F81202">
        <w:rPr>
          <w:rFonts w:ascii="宋体" w:eastAsia="宋体" w:hAnsi="宋体" w:cs="宋体"/>
          <w:sz w:val="24"/>
          <w:szCs w:val="24"/>
        </w:rPr>
        <w:t> </w:t>
      </w:r>
      <w:r w:rsidRPr="00880138">
        <w:rPr>
          <w:rFonts w:ascii="宋体" w:eastAsia="宋体" w:hAnsi="宋体" w:cs="宋体"/>
          <w:sz w:val="28"/>
          <w:szCs w:val="28"/>
        </w:rPr>
        <w:t xml:space="preserve"> 锦州医科大学诞生于解放战争时期，学校前身为1946年在吉林省洮南市成立的辽吉军区卫生学校。1949年迁址辽宁省锦州市，1958年成立锦州医学院，2006年更名为辽宁医学院。2016年3月，正式更名为锦州医科大学。经过70余年的发展已成为一所以医学为主，多门类、多层次、多种办学形式的省属普通高等院校。学校研究生教育工作始于1979年，先与中国医科大学联合培养硕士研究生，1984年成为全国第二批拥有硕士学位授予权的高等院校之一。根据《中华人民共和国学位条例》的规定，具有研究生毕业同等学力的人员，可以按照《国务院学位委员会关于授予具有研究生毕业同等学力人员硕士、博士学位的规定》的要求与办法，向学位授予单位提出申请。授予同等学力人员硕士学位是国家为同等学力人员开辟的获得学位的渠道，是非学历研究生教育。</w:t>
      </w:r>
    </w:p>
    <w:p w:rsidR="00F81202" w:rsidRPr="00880138" w:rsidRDefault="00F81202" w:rsidP="00F81202">
      <w:pPr>
        <w:adjustRightInd/>
        <w:snapToGrid/>
        <w:spacing w:after="0"/>
        <w:rPr>
          <w:rFonts w:ascii="宋体" w:eastAsia="宋体" w:hAnsi="宋体" w:cs="宋体"/>
          <w:sz w:val="30"/>
          <w:szCs w:val="30"/>
        </w:rPr>
      </w:pPr>
      <w:r w:rsidRPr="00880138">
        <w:rPr>
          <w:rFonts w:ascii="宋体" w:eastAsia="宋体" w:hAnsi="宋体" w:cs="宋体"/>
          <w:b/>
          <w:bCs/>
          <w:sz w:val="30"/>
          <w:szCs w:val="30"/>
        </w:rPr>
        <w:t>一、报考条件</w:t>
      </w:r>
    </w:p>
    <w:p w:rsidR="00F81202" w:rsidRPr="00880138" w:rsidRDefault="00F81202" w:rsidP="00F81202">
      <w:pPr>
        <w:adjustRightInd/>
        <w:snapToGrid/>
        <w:spacing w:after="0"/>
        <w:rPr>
          <w:rFonts w:ascii="宋体" w:eastAsia="宋体" w:hAnsi="宋体" w:cs="宋体"/>
          <w:b/>
          <w:bCs/>
          <w:sz w:val="30"/>
          <w:szCs w:val="30"/>
        </w:rPr>
      </w:pPr>
      <w:r w:rsidRPr="00880138">
        <w:rPr>
          <w:rFonts w:ascii="宋体" w:eastAsia="宋体" w:hAnsi="宋体" w:cs="宋体"/>
          <w:b/>
          <w:bCs/>
          <w:sz w:val="30"/>
          <w:szCs w:val="30"/>
        </w:rPr>
        <w:t>我校同等学力研究生教育可授予硕士学位类型可分为学术型学位和专业学位：</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（一）学术型学位报考需同时满足以下条件</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1、拥护中国共产党的领导，遵纪守法、品德优良。</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2、经本人所在工作单位同意，在申请学位的专业或相近专业做出成绩，为本单位业务骨干；身体健康，能坚持完成学业。</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3、申请人必须获得学士学位并在获得学士学位后工作三年以上(即学士学位授予时间在2017年3月31日以前)，或者虽无学士学位但已获得硕士或博士学位。</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lastRenderedPageBreak/>
        <w:t>（二）根据《关于授予具有研究生毕业同等学力人员临床医学、口腔医学和中医硕士专业学位的试行办法》（学位〔2015〕10号）文件精神，专业学位报考需同时满足以下条件</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1、拥护中国共产党的领导，遵纪守法、品德优良。</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2、临床医学类专业本科毕业生并获得医学学士学位。</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3、正在接受住院医师规范化培训的或已获得《住院医师规范化培训合格证书》的临床医师。</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4、申请人申请的专业学位专业与临床住院医师规范化培训专业一致。</w:t>
      </w:r>
    </w:p>
    <w:p w:rsidR="00F81202" w:rsidRPr="00880138" w:rsidRDefault="00F81202" w:rsidP="00F81202">
      <w:pPr>
        <w:adjustRightInd/>
        <w:snapToGrid/>
        <w:spacing w:after="0"/>
        <w:rPr>
          <w:rFonts w:ascii="宋体" w:eastAsia="宋体" w:hAnsi="宋体" w:cs="宋体"/>
          <w:b/>
          <w:bCs/>
          <w:sz w:val="30"/>
          <w:szCs w:val="30"/>
        </w:rPr>
      </w:pPr>
      <w:r w:rsidRPr="00880138">
        <w:rPr>
          <w:rFonts w:ascii="宋体" w:eastAsia="宋体" w:hAnsi="宋体" w:cs="宋体"/>
          <w:b/>
          <w:bCs/>
          <w:sz w:val="30"/>
          <w:szCs w:val="30"/>
        </w:rPr>
        <w:t>二、学业要求</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1、课程学习</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学校参照全日制培养方案设置同等学力人员申请硕士学位培养方案，申请人须按照要求完成申请专业的全部课程学习并通过考试。</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同等学力人员申请硕士学位的课程学习分两种形式，申请人可自愿选择参加学校组织的线下课程学习（选择该学习形式者，详情请咨询我校研究生学院）或参加学校认可的“学堂在线”线上课程学习。说明：线下课程必须到学校参加课程学习，需严格遵守学校纪律，每次课程均有签到，如某门课程缺课超过总学时三分之一者，视为本门课程不合格。锦州本市学员报考可以自愿选择线上或线下课程学习，非本市考生建议选择线上学习（除可来校本部上课人员外）。</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2、同等学力人员申请硕士学位全国统一考试</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申请人在完成学位课程后，必须通过同等学力人员申请硕士学位全国统一考试。统考科目要求见附件1、2。全国统考的报考工作在“全国同等学力人员申请硕士学位管理工作信息平台”上完成。</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3、撰写学位论文与答辩</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lastRenderedPageBreak/>
        <w:t>  申请人通过学位课程全部考试和取得国家统考合格成绩后，在研究生学院学位管理部门组织下进入第二阶段培养过程。依照锦州医科大学学位授予工作相关条例，通过学位管理部门对学位论文的审核和论文答辩，方可获得硕士学位。</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另外，申请临床医学专业学位的申请人，必须在论文答辩前获得《住院医师规范化培训合格证书》和《医师资格证书》。</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综上，同等学力人员申请硕士学位的有效期为五年，即必须在自报考资格审查通过之日起五年内完成全部学业，逾期则本次申请失效。</w:t>
      </w:r>
    </w:p>
    <w:p w:rsidR="00F81202" w:rsidRPr="00880138" w:rsidRDefault="00F81202" w:rsidP="00F81202">
      <w:pPr>
        <w:adjustRightInd/>
        <w:snapToGrid/>
        <w:spacing w:after="0"/>
        <w:rPr>
          <w:rFonts w:ascii="宋体" w:eastAsia="宋体" w:hAnsi="宋体" w:cs="宋体"/>
          <w:b/>
          <w:bCs/>
          <w:sz w:val="30"/>
          <w:szCs w:val="30"/>
        </w:rPr>
      </w:pPr>
      <w:r w:rsidRPr="00880138">
        <w:rPr>
          <w:rFonts w:ascii="宋体" w:eastAsia="宋体" w:hAnsi="宋体" w:cs="宋体"/>
          <w:b/>
          <w:bCs/>
          <w:sz w:val="30"/>
          <w:szCs w:val="30"/>
        </w:rPr>
        <w:t>三、可授予硕士学位学科及专业</w:t>
      </w:r>
    </w:p>
    <w:p w:rsidR="00F81202" w:rsidRPr="00880138" w:rsidRDefault="00F81202" w:rsidP="00880138">
      <w:pPr>
        <w:adjustRightInd/>
        <w:snapToGrid/>
        <w:spacing w:after="0" w:line="360" w:lineRule="auto"/>
        <w:rPr>
          <w:rFonts w:ascii="宋体" w:eastAsia="宋体" w:hAnsi="宋体" w:cs="宋体"/>
          <w:sz w:val="28"/>
          <w:szCs w:val="28"/>
        </w:rPr>
      </w:pPr>
      <w:r w:rsidRPr="00F81202">
        <w:rPr>
          <w:rFonts w:ascii="宋体" w:eastAsia="宋体" w:hAnsi="宋体" w:cs="宋体"/>
          <w:sz w:val="24"/>
          <w:szCs w:val="24"/>
        </w:rPr>
        <w:t> </w:t>
      </w:r>
      <w:r w:rsidRPr="00880138">
        <w:rPr>
          <w:rFonts w:ascii="宋体" w:eastAsia="宋体" w:hAnsi="宋体" w:cs="宋体"/>
          <w:sz w:val="28"/>
          <w:szCs w:val="28"/>
        </w:rPr>
        <w:t xml:space="preserve"> 申请学术型</w:t>
      </w:r>
      <w:r w:rsidR="00B12FF3">
        <w:rPr>
          <w:rFonts w:ascii="宋体" w:eastAsia="宋体" w:hAnsi="宋体" w:cs="宋体" w:hint="eastAsia"/>
          <w:sz w:val="28"/>
          <w:szCs w:val="28"/>
        </w:rPr>
        <w:t>、</w:t>
      </w:r>
      <w:r w:rsidRPr="00880138">
        <w:rPr>
          <w:rFonts w:ascii="宋体" w:eastAsia="宋体" w:hAnsi="宋体" w:cs="宋体"/>
          <w:sz w:val="28"/>
          <w:szCs w:val="28"/>
        </w:rPr>
        <w:t>专业学位查看附件</w:t>
      </w:r>
      <w:r w:rsidR="00B12FF3">
        <w:rPr>
          <w:rFonts w:ascii="宋体" w:eastAsia="宋体" w:hAnsi="宋体" w:cs="宋体" w:hint="eastAsia"/>
          <w:sz w:val="28"/>
          <w:szCs w:val="28"/>
        </w:rPr>
        <w:t>1</w:t>
      </w:r>
    </w:p>
    <w:p w:rsidR="00F81202" w:rsidRPr="00880138" w:rsidRDefault="00F81202" w:rsidP="00F81202">
      <w:pPr>
        <w:adjustRightInd/>
        <w:snapToGrid/>
        <w:spacing w:after="0"/>
        <w:rPr>
          <w:rFonts w:ascii="宋体" w:eastAsia="宋体" w:hAnsi="宋体" w:cs="宋体"/>
          <w:b/>
          <w:bCs/>
          <w:sz w:val="30"/>
          <w:szCs w:val="30"/>
        </w:rPr>
      </w:pPr>
      <w:bookmarkStart w:id="0" w:name="_Toc493170018"/>
      <w:bookmarkStart w:id="1" w:name="_Toc422814687"/>
      <w:bookmarkEnd w:id="0"/>
      <w:bookmarkEnd w:id="1"/>
      <w:r w:rsidRPr="00880138">
        <w:rPr>
          <w:rFonts w:ascii="宋体" w:eastAsia="宋体" w:hAnsi="宋体" w:cs="宋体"/>
          <w:b/>
          <w:bCs/>
          <w:sz w:val="30"/>
          <w:szCs w:val="30"/>
        </w:rPr>
        <w:t>四、报考方式</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1、报考资格审查</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时间：</w:t>
      </w:r>
      <w:r w:rsidR="00880138" w:rsidRPr="00880138">
        <w:rPr>
          <w:rFonts w:ascii="宋体" w:eastAsia="宋体" w:hAnsi="宋体" w:cs="宋体" w:hint="eastAsia"/>
          <w:sz w:val="28"/>
          <w:szCs w:val="28"/>
        </w:rPr>
        <w:t>常年</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地点：</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报考所需材料：</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正楷填写的《2019年同等学力人员申请学术型学位或专业学位硕士研究生报考登记表》（附件</w:t>
      </w:r>
      <w:r w:rsidR="00B12FF3">
        <w:rPr>
          <w:rFonts w:ascii="宋体" w:eastAsia="宋体" w:hAnsi="宋体" w:cs="宋体" w:hint="eastAsia"/>
          <w:sz w:val="28"/>
          <w:szCs w:val="28"/>
        </w:rPr>
        <w:t>2</w:t>
      </w:r>
      <w:r w:rsidRPr="00880138">
        <w:rPr>
          <w:rFonts w:ascii="宋体" w:eastAsia="宋体" w:hAnsi="宋体" w:cs="宋体"/>
          <w:sz w:val="28"/>
          <w:szCs w:val="28"/>
        </w:rPr>
        <w:t>、</w:t>
      </w:r>
      <w:r w:rsidR="00B12FF3">
        <w:rPr>
          <w:rFonts w:ascii="宋体" w:eastAsia="宋体" w:hAnsi="宋体" w:cs="宋体" w:hint="eastAsia"/>
          <w:sz w:val="28"/>
          <w:szCs w:val="28"/>
        </w:rPr>
        <w:t>3</w:t>
      </w:r>
      <w:r w:rsidRPr="00880138">
        <w:rPr>
          <w:rFonts w:ascii="宋体" w:eastAsia="宋体" w:hAnsi="宋体" w:cs="宋体"/>
          <w:sz w:val="28"/>
          <w:szCs w:val="28"/>
        </w:rPr>
        <w:t>），需经过申请人所在工作单位审批；居民身份证、学位证书和毕业证书原件，报考当日审核后退还。</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申请临床医学专业学位的申请人还需出具正在接受住院医师规范化培训的单位证明或《住院医师规范化培训合格证书》复印件；《医师资格证书》复印件（未获得者可暂不提供）。</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申请人须承诺学历、学位证书和申请材料的真实性，一经学校或认证部门查证为不属实，即取消报考资格，责任由申请人自负。</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lastRenderedPageBreak/>
        <w:t>  通过报考资格审查人员名单随后在我校研究生学院官网公布，同时将召开同等学力人员申请硕士学位第一阶段教育说明会，请申请人密切关注。</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2、网上报考</w:t>
      </w:r>
    </w:p>
    <w:p w:rsidR="00F81202" w:rsidRPr="00880138" w:rsidRDefault="00F81202" w:rsidP="00880138">
      <w:pPr>
        <w:adjustRightInd/>
        <w:snapToGrid/>
        <w:spacing w:after="0" w:line="360" w:lineRule="auto"/>
        <w:rPr>
          <w:rFonts w:ascii="宋体" w:eastAsia="宋体" w:hAnsi="宋体" w:cs="宋体"/>
          <w:sz w:val="28"/>
          <w:szCs w:val="28"/>
        </w:rPr>
      </w:pPr>
      <w:r w:rsidRPr="00880138">
        <w:rPr>
          <w:rFonts w:ascii="宋体" w:eastAsia="宋体" w:hAnsi="宋体" w:cs="宋体"/>
          <w:sz w:val="28"/>
          <w:szCs w:val="28"/>
        </w:rPr>
        <w:t>  申请人通过报考资格审查后请于规定时间内在“全国同等学力人员申请硕士学位管理工作信息平台”上完成注册报考工作。具体安排由招生部门另行通知。</w:t>
      </w:r>
    </w:p>
    <w:p w:rsidR="00F81202" w:rsidRPr="00880138" w:rsidRDefault="00F81202" w:rsidP="00F81202">
      <w:pPr>
        <w:adjustRightInd/>
        <w:snapToGrid/>
        <w:spacing w:after="0"/>
        <w:rPr>
          <w:rFonts w:ascii="宋体" w:eastAsia="宋体" w:hAnsi="宋体" w:cs="宋体"/>
          <w:b/>
          <w:bCs/>
          <w:sz w:val="30"/>
          <w:szCs w:val="30"/>
        </w:rPr>
      </w:pPr>
      <w:r w:rsidRPr="00880138">
        <w:rPr>
          <w:rFonts w:ascii="宋体" w:eastAsia="宋体" w:hAnsi="宋体" w:cs="宋体"/>
          <w:b/>
          <w:bCs/>
          <w:sz w:val="30"/>
          <w:szCs w:val="30"/>
        </w:rPr>
        <w:t>五、学费的缴纳标准</w:t>
      </w:r>
    </w:p>
    <w:p w:rsidR="00F81202" w:rsidRPr="00880138" w:rsidRDefault="00F81202" w:rsidP="00880138">
      <w:pPr>
        <w:adjustRightInd/>
        <w:snapToGrid/>
        <w:spacing w:after="0" w:line="360" w:lineRule="auto"/>
        <w:rPr>
          <w:rFonts w:ascii="宋体" w:eastAsia="宋体" w:hAnsi="宋体" w:cs="宋体"/>
          <w:sz w:val="28"/>
          <w:szCs w:val="28"/>
        </w:rPr>
      </w:pPr>
      <w:r w:rsidRPr="00F81202">
        <w:rPr>
          <w:rFonts w:ascii="宋体" w:eastAsia="宋体" w:hAnsi="宋体" w:cs="宋体"/>
          <w:sz w:val="24"/>
          <w:szCs w:val="24"/>
        </w:rPr>
        <w:t> </w:t>
      </w:r>
      <w:r w:rsidRPr="00880138">
        <w:rPr>
          <w:rFonts w:ascii="宋体" w:eastAsia="宋体" w:hAnsi="宋体" w:cs="宋体"/>
          <w:sz w:val="28"/>
          <w:szCs w:val="28"/>
        </w:rPr>
        <w:t xml:space="preserve"> 按阶段缴纳学费，分为资格确认和课程水平认定阶段（第一阶段）10,000元/人</w:t>
      </w:r>
      <w:r w:rsidR="00880138" w:rsidRPr="00880138">
        <w:rPr>
          <w:rFonts w:ascii="宋体" w:eastAsia="宋体" w:hAnsi="宋体" w:cs="宋体" w:hint="eastAsia"/>
          <w:sz w:val="28"/>
          <w:szCs w:val="28"/>
        </w:rPr>
        <w:t>实践指导费</w:t>
      </w:r>
      <w:r w:rsidR="00527A78">
        <w:rPr>
          <w:rFonts w:ascii="宋体" w:eastAsia="宋体" w:hAnsi="宋体" w:cs="宋体" w:hint="eastAsia"/>
          <w:sz w:val="28"/>
          <w:szCs w:val="28"/>
        </w:rPr>
        <w:t>20</w:t>
      </w:r>
      <w:r w:rsidR="00880138" w:rsidRPr="00880138">
        <w:rPr>
          <w:rFonts w:ascii="宋体" w:eastAsia="宋体" w:hAnsi="宋体" w:cs="宋体" w:hint="eastAsia"/>
          <w:sz w:val="28"/>
          <w:szCs w:val="28"/>
        </w:rPr>
        <w:t>,000元/人</w:t>
      </w:r>
      <w:r w:rsidRPr="00880138">
        <w:rPr>
          <w:rFonts w:ascii="宋体" w:eastAsia="宋体" w:hAnsi="宋体" w:cs="宋体"/>
          <w:sz w:val="28"/>
          <w:szCs w:val="28"/>
        </w:rPr>
        <w:t>；撰写学位论文与答辩阶段（第二阶段）20,000元/人。学费缴纳后不予退还。线上课程学习费5000元/人，由学堂在线另行收取。</w:t>
      </w:r>
    </w:p>
    <w:p w:rsidR="00942625" w:rsidRDefault="00880138" w:rsidP="00942625">
      <w:pPr>
        <w:adjustRightInd/>
        <w:snapToGrid/>
        <w:spacing w:after="0"/>
        <w:rPr>
          <w:rFonts w:ascii="宋体" w:eastAsia="宋体" w:hAnsi="宋体" w:cs="宋体" w:hint="eastAsia"/>
          <w:b/>
          <w:bCs/>
          <w:sz w:val="30"/>
          <w:szCs w:val="30"/>
        </w:rPr>
      </w:pPr>
      <w:r w:rsidRPr="00880138">
        <w:rPr>
          <w:rFonts w:ascii="宋体" w:eastAsia="宋体" w:hAnsi="宋体" w:cs="宋体" w:hint="eastAsia"/>
          <w:b/>
          <w:bCs/>
          <w:sz w:val="30"/>
          <w:szCs w:val="30"/>
        </w:rPr>
        <w:t>六、报名地址</w:t>
      </w:r>
      <w:r w:rsidR="00942625">
        <w:rPr>
          <w:rFonts w:ascii="宋体" w:eastAsia="宋体" w:hAnsi="宋体" w:cs="宋体" w:hint="eastAsia"/>
          <w:b/>
          <w:bCs/>
          <w:sz w:val="30"/>
          <w:szCs w:val="30"/>
        </w:rPr>
        <w:t>、联系方式</w:t>
      </w:r>
    </w:p>
    <w:p w:rsidR="004358AB" w:rsidRPr="00942625" w:rsidRDefault="00942625" w:rsidP="00942625">
      <w:pPr>
        <w:adjustRightInd/>
        <w:snapToGrid/>
        <w:spacing w:after="0"/>
        <w:rPr>
          <w:rFonts w:ascii="宋体" w:eastAsia="宋体" w:hAnsi="宋体" w:cs="宋体"/>
          <w:b/>
          <w:bCs/>
          <w:sz w:val="30"/>
          <w:szCs w:val="30"/>
        </w:rPr>
      </w:pPr>
      <w:r>
        <w:rPr>
          <w:rFonts w:ascii="宋体" w:eastAsia="宋体" w:hAnsi="宋体" w:cs="宋体" w:hint="eastAsia"/>
          <w:b/>
          <w:bCs/>
          <w:sz w:val="30"/>
          <w:szCs w:val="30"/>
        </w:rPr>
        <w:t>办公电话：</w:t>
      </w:r>
      <w:r>
        <w:rPr>
          <w:rFonts w:hint="eastAsia"/>
        </w:rPr>
        <w:t>0310--------8086986</w:t>
      </w:r>
      <w:bookmarkStart w:id="2" w:name="_GoBack"/>
      <w:bookmarkEnd w:id="2"/>
    </w:p>
    <w:sectPr w:rsidR="004358AB" w:rsidRPr="00942625"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1C08FF"/>
    <w:rsid w:val="00323B43"/>
    <w:rsid w:val="003D37D8"/>
    <w:rsid w:val="00426133"/>
    <w:rsid w:val="004358AB"/>
    <w:rsid w:val="00527A78"/>
    <w:rsid w:val="0055703E"/>
    <w:rsid w:val="005E5F26"/>
    <w:rsid w:val="00880138"/>
    <w:rsid w:val="008B7726"/>
    <w:rsid w:val="00942625"/>
    <w:rsid w:val="00B12FF3"/>
    <w:rsid w:val="00D31D50"/>
    <w:rsid w:val="00F8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81202"/>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1202"/>
    <w:rPr>
      <w:rFonts w:ascii="宋体" w:eastAsia="宋体" w:hAnsi="宋体" w:cs="宋体"/>
      <w:b/>
      <w:bCs/>
      <w:kern w:val="36"/>
      <w:sz w:val="48"/>
      <w:szCs w:val="48"/>
    </w:rPr>
  </w:style>
  <w:style w:type="paragraph" w:customStyle="1" w:styleId="explain">
    <w:name w:val="explain"/>
    <w:basedOn w:val="a"/>
    <w:rsid w:val="00F81202"/>
    <w:pPr>
      <w:adjustRightInd/>
      <w:snapToGrid/>
      <w:spacing w:before="100" w:beforeAutospacing="1" w:after="100" w:afterAutospacing="1"/>
    </w:pPr>
    <w:rPr>
      <w:rFonts w:ascii="宋体" w:eastAsia="宋体" w:hAnsi="宋体" w:cs="宋体"/>
      <w:sz w:val="24"/>
      <w:szCs w:val="24"/>
    </w:rPr>
  </w:style>
  <w:style w:type="character" w:styleId="a3">
    <w:name w:val="Emphasis"/>
    <w:basedOn w:val="a0"/>
    <w:uiPriority w:val="20"/>
    <w:qFormat/>
    <w:rsid w:val="00F81202"/>
    <w:rPr>
      <w:i/>
      <w:iCs/>
    </w:rPr>
  </w:style>
  <w:style w:type="character" w:customStyle="1" w:styleId="big">
    <w:name w:val="big"/>
    <w:basedOn w:val="a0"/>
    <w:rsid w:val="00F81202"/>
  </w:style>
  <w:style w:type="character" w:customStyle="1" w:styleId="middle">
    <w:name w:val="middle"/>
    <w:basedOn w:val="a0"/>
    <w:rsid w:val="00F81202"/>
  </w:style>
  <w:style w:type="character" w:customStyle="1" w:styleId="small">
    <w:name w:val="small"/>
    <w:basedOn w:val="a0"/>
    <w:rsid w:val="00F81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75652">
      <w:bodyDiv w:val="1"/>
      <w:marLeft w:val="0"/>
      <w:marRight w:val="0"/>
      <w:marTop w:val="0"/>
      <w:marBottom w:val="0"/>
      <w:divBdr>
        <w:top w:val="none" w:sz="0" w:space="0" w:color="auto"/>
        <w:left w:val="none" w:sz="0" w:space="0" w:color="auto"/>
        <w:bottom w:val="none" w:sz="0" w:space="0" w:color="auto"/>
        <w:right w:val="none" w:sz="0" w:space="0" w:color="auto"/>
      </w:divBdr>
      <w:divsChild>
        <w:div w:id="800269097">
          <w:marLeft w:val="0"/>
          <w:marRight w:val="0"/>
          <w:marTop w:val="0"/>
          <w:marBottom w:val="0"/>
          <w:divBdr>
            <w:top w:val="none" w:sz="0" w:space="0" w:color="auto"/>
            <w:left w:val="none" w:sz="0" w:space="0" w:color="auto"/>
            <w:bottom w:val="none" w:sz="0" w:space="0" w:color="auto"/>
            <w:right w:val="none" w:sz="0" w:space="0" w:color="auto"/>
          </w:divBdr>
          <w:divsChild>
            <w:div w:id="424811151">
              <w:marLeft w:val="0"/>
              <w:marRight w:val="0"/>
              <w:marTop w:val="0"/>
              <w:marBottom w:val="0"/>
              <w:divBdr>
                <w:top w:val="none" w:sz="0" w:space="0" w:color="auto"/>
                <w:left w:val="none" w:sz="0" w:space="0" w:color="auto"/>
                <w:bottom w:val="none" w:sz="0" w:space="0" w:color="auto"/>
                <w:right w:val="none" w:sz="0" w:space="0" w:color="auto"/>
              </w:divBdr>
            </w:div>
            <w:div w:id="2081057273">
              <w:marLeft w:val="0"/>
              <w:marRight w:val="0"/>
              <w:marTop w:val="0"/>
              <w:marBottom w:val="0"/>
              <w:divBdr>
                <w:top w:val="none" w:sz="0" w:space="0" w:color="auto"/>
                <w:left w:val="none" w:sz="0" w:space="0" w:color="auto"/>
                <w:bottom w:val="none" w:sz="0" w:space="0" w:color="auto"/>
                <w:right w:val="none" w:sz="0" w:space="0" w:color="auto"/>
              </w:divBdr>
            </w:div>
            <w:div w:id="740718787">
              <w:marLeft w:val="0"/>
              <w:marRight w:val="0"/>
              <w:marTop w:val="0"/>
              <w:marBottom w:val="0"/>
              <w:divBdr>
                <w:top w:val="none" w:sz="0" w:space="0" w:color="auto"/>
                <w:left w:val="none" w:sz="0" w:space="0" w:color="auto"/>
                <w:bottom w:val="none" w:sz="0" w:space="0" w:color="auto"/>
                <w:right w:val="none" w:sz="0" w:space="0" w:color="auto"/>
              </w:divBdr>
            </w:div>
            <w:div w:id="2012559054">
              <w:marLeft w:val="0"/>
              <w:marRight w:val="0"/>
              <w:marTop w:val="0"/>
              <w:marBottom w:val="0"/>
              <w:divBdr>
                <w:top w:val="none" w:sz="0" w:space="0" w:color="auto"/>
                <w:left w:val="none" w:sz="0" w:space="0" w:color="auto"/>
                <w:bottom w:val="none" w:sz="0" w:space="0" w:color="auto"/>
                <w:right w:val="none" w:sz="0" w:space="0" w:color="auto"/>
              </w:divBdr>
            </w:div>
            <w:div w:id="326905602">
              <w:marLeft w:val="0"/>
              <w:marRight w:val="0"/>
              <w:marTop w:val="0"/>
              <w:marBottom w:val="0"/>
              <w:divBdr>
                <w:top w:val="none" w:sz="0" w:space="0" w:color="auto"/>
                <w:left w:val="none" w:sz="0" w:space="0" w:color="auto"/>
                <w:bottom w:val="none" w:sz="0" w:space="0" w:color="auto"/>
                <w:right w:val="none" w:sz="0" w:space="0" w:color="auto"/>
              </w:divBdr>
            </w:div>
            <w:div w:id="1727678613">
              <w:marLeft w:val="0"/>
              <w:marRight w:val="0"/>
              <w:marTop w:val="0"/>
              <w:marBottom w:val="0"/>
              <w:divBdr>
                <w:top w:val="none" w:sz="0" w:space="0" w:color="auto"/>
                <w:left w:val="none" w:sz="0" w:space="0" w:color="auto"/>
                <w:bottom w:val="none" w:sz="0" w:space="0" w:color="auto"/>
                <w:right w:val="none" w:sz="0" w:space="0" w:color="auto"/>
              </w:divBdr>
            </w:div>
            <w:div w:id="6150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xb21cn</cp:lastModifiedBy>
  <cp:revision>9</cp:revision>
  <dcterms:created xsi:type="dcterms:W3CDTF">2008-09-11T17:20:00Z</dcterms:created>
  <dcterms:modified xsi:type="dcterms:W3CDTF">2020-05-10T00:22:00Z</dcterms:modified>
</cp:coreProperties>
</file>